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</w:pPr>
      <w:r>
        <w:rPr>
          <w:rFonts w:hint="eastAsia"/>
          <w:sz w:val="36"/>
          <w:szCs w:val="40"/>
        </w:rPr>
        <w:t>事業予算書</w:t>
      </w:r>
    </w:p>
    <w:p/>
    <w:p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提案者の名称　　　　　　　　　　　　　　　　</w:t>
      </w:r>
    </w:p>
    <w:p>
      <w:r>
        <w:rPr>
          <w:rFonts w:hint="eastAsia"/>
        </w:rPr>
        <w:t>収入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967"/>
        <w:gridCol w:w="1665"/>
        <w:gridCol w:w="3350"/>
      </w:tblGrid>
      <w:tr>
        <w:trPr>
          <w:jc w:val="center"/>
        </w:trPr>
        <w:tc>
          <w:tcPr>
            <w:tcW w:w="1283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業務内容</w:t>
            </w:r>
          </w:p>
        </w:tc>
        <w:tc>
          <w:tcPr>
            <w:tcW w:w="2983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項目</w:t>
            </w:r>
          </w:p>
        </w:tc>
        <w:tc>
          <w:tcPr>
            <w:tcW w:w="1670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金額（円）</w:t>
            </w:r>
          </w:p>
        </w:tc>
        <w:tc>
          <w:tcPr>
            <w:tcW w:w="3367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積算根拠等</w:t>
            </w:r>
          </w:p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（単価、数量等）</w:t>
            </w:r>
          </w:p>
        </w:tc>
      </w:tr>
      <w:tr>
        <w:trPr>
          <w:trHeight w:val="397"/>
          <w:jc w:val="center"/>
        </w:trPr>
        <w:tc>
          <w:tcPr>
            <w:tcW w:w="1283" w:type="dxa"/>
            <w:vMerge w:val="restart"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  <w:jc w:val="center"/>
        </w:trPr>
        <w:tc>
          <w:tcPr>
            <w:tcW w:w="1283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  <w:jc w:val="center"/>
        </w:trPr>
        <w:tc>
          <w:tcPr>
            <w:tcW w:w="1283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  <w:jc w:val="center"/>
        </w:trPr>
        <w:tc>
          <w:tcPr>
            <w:tcW w:w="1283" w:type="dxa"/>
            <w:vMerge/>
            <w:tcBorders>
              <w:bottom w:val="double" w:sz="4" w:space="0" w:color="auto"/>
            </w:tcBorders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8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6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  <w:jc w:val="center"/>
        </w:trPr>
        <w:tc>
          <w:tcPr>
            <w:tcW w:w="128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8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  <w:szCs w:val="20"/>
              </w:rPr>
            </w:pPr>
            <w:r>
              <w:rPr>
                <w:rFonts w:hint="eastAsia"/>
                <w:spacing w:val="20"/>
                <w:sz w:val="20"/>
                <w:szCs w:val="20"/>
              </w:rPr>
              <w:t>収入合計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</w:tbl>
    <w:p>
      <w:pPr>
        <w:jc w:val="both"/>
        <w:rPr>
          <w:spacing w:val="20"/>
        </w:rPr>
      </w:pPr>
      <w:r>
        <w:rPr>
          <w:rFonts w:hint="eastAsia"/>
          <w:spacing w:val="20"/>
        </w:rPr>
        <w:t>支出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2954"/>
        <w:gridCol w:w="1688"/>
        <w:gridCol w:w="3356"/>
      </w:tblGrid>
      <w:tr>
        <w:tc>
          <w:tcPr>
            <w:tcW w:w="1266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業務内容</w:t>
            </w:r>
          </w:p>
        </w:tc>
        <w:tc>
          <w:tcPr>
            <w:tcW w:w="2954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項目</w:t>
            </w:r>
          </w:p>
        </w:tc>
        <w:tc>
          <w:tcPr>
            <w:tcW w:w="1688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金額（円）</w:t>
            </w:r>
          </w:p>
        </w:tc>
        <w:tc>
          <w:tcPr>
            <w:tcW w:w="3356" w:type="dxa"/>
            <w:shd w:val="clear" w:color="auto" w:fill="D9D9D9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積算根拠等</w:t>
            </w:r>
          </w:p>
          <w:p>
            <w:pPr>
              <w:spacing w:line="280" w:lineRule="exact"/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（単価、数量等）</w:t>
            </w:r>
          </w:p>
        </w:tc>
      </w:tr>
      <w:tr>
        <w:trPr>
          <w:trHeight w:val="397"/>
        </w:trPr>
        <w:tc>
          <w:tcPr>
            <w:tcW w:w="1266" w:type="dxa"/>
            <w:vMerge w:val="restart"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 w:val="restart"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 w:val="restart"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vMerge/>
            <w:tcBorders>
              <w:bottom w:val="double" w:sz="4" w:space="0" w:color="auto"/>
            </w:tcBorders>
            <w:shd w:val="clear" w:color="auto" w:fill="auto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  <w:tc>
          <w:tcPr>
            <w:tcW w:w="168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  <w:szCs w:val="20"/>
              </w:rPr>
            </w:pPr>
            <w:r>
              <w:rPr>
                <w:rFonts w:hint="eastAsia"/>
                <w:spacing w:val="20"/>
                <w:sz w:val="20"/>
                <w:szCs w:val="20"/>
              </w:rPr>
              <w:t>小計（税抜き）</w:t>
            </w:r>
          </w:p>
        </w:tc>
        <w:tc>
          <w:tcPr>
            <w:tcW w:w="168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  <w:szCs w:val="20"/>
              </w:rPr>
            </w:pPr>
            <w:r>
              <w:rPr>
                <w:rFonts w:hint="eastAsia"/>
                <w:spacing w:val="20"/>
                <w:sz w:val="20"/>
                <w:szCs w:val="20"/>
              </w:rPr>
              <w:t>消費税及び地方消費税</w:t>
            </w:r>
          </w:p>
        </w:tc>
        <w:tc>
          <w:tcPr>
            <w:tcW w:w="168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  <w:tr>
        <w:trPr>
          <w:trHeight w:val="397"/>
        </w:trPr>
        <w:tc>
          <w:tcPr>
            <w:tcW w:w="126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dstrike/>
                <w:spacing w:val="20"/>
              </w:rPr>
            </w:pPr>
          </w:p>
        </w:tc>
        <w:tc>
          <w:tcPr>
            <w:tcW w:w="29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spacing w:val="20"/>
                <w:sz w:val="20"/>
                <w:szCs w:val="20"/>
              </w:rPr>
            </w:pPr>
            <w:r>
              <w:rPr>
                <w:rFonts w:hint="eastAsia"/>
                <w:spacing w:val="20"/>
                <w:sz w:val="20"/>
                <w:szCs w:val="20"/>
              </w:rPr>
              <w:t>支出合計（税込み）</w:t>
            </w:r>
          </w:p>
        </w:tc>
        <w:tc>
          <w:tcPr>
            <w:tcW w:w="168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ind w:rightChars="50" w:right="105"/>
              <w:jc w:val="right"/>
              <w:rPr>
                <w:spacing w:val="20"/>
              </w:rPr>
            </w:pPr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line="280" w:lineRule="exact"/>
              <w:jc w:val="both"/>
              <w:rPr>
                <w:spacing w:val="20"/>
              </w:rPr>
            </w:pPr>
          </w:p>
        </w:tc>
      </w:tr>
    </w:tbl>
    <w:p>
      <w:r>
        <w:rPr>
          <w:rFonts w:hint="eastAsia"/>
        </w:rPr>
        <w:t>※支出合計　―　収入合計を委託料とする</w:t>
      </w:r>
    </w:p>
    <w:p>
      <w:r>
        <w:rPr>
          <w:rFonts w:hint="eastAsia"/>
        </w:rPr>
        <w:t>（別紙「業務仕様書」第３に示す提案上限額を超えないこと）。</w:t>
      </w:r>
    </w:p>
    <w:sectPr>
      <w:headerReference w:type="default" r:id="rId6"/>
      <w:pgSz w:w="11906" w:h="16838" w:code="9"/>
      <w:pgMar w:top="1361" w:right="1304" w:bottom="1361" w:left="1333" w:header="851" w:footer="680" w:gutter="0"/>
      <w:cols w:space="425"/>
      <w:docGrid w:type="linesAndChars" w:linePitch="403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3"/>
    </w:pPr>
    <w:r>
      <w:rPr>
        <w:rFonts w:hint="eastAsia"/>
      </w:rPr>
      <w:t>様式第７号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11"/>
  <w:drawingGridVerticalSpacing w:val="40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2023-02-21T01:14:00Z</dcterms:created>
  <dcterms:modified xsi:type="dcterms:W3CDTF">2025-04-30T23:53:00Z</dcterms:modified>
</cp:coreProperties>
</file>